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F76683" w14:textId="77777777" w:rsidR="00A775FF" w:rsidRDefault="00A775FF">
      <w:pPr>
        <w:pStyle w:val="Header"/>
        <w:tabs>
          <w:tab w:val="clear" w:pos="4320"/>
          <w:tab w:val="clear" w:pos="8640"/>
        </w:tabs>
      </w:pPr>
      <w:bookmarkStart w:id="0" w:name="_GoBack"/>
      <w:bookmarkEnd w:id="0"/>
    </w:p>
    <w:p w14:paraId="0224A3F5" w14:textId="133AED0A" w:rsidR="00A775FF" w:rsidRDefault="00F73A18">
      <w:pPr>
        <w:jc w:val="center"/>
        <w:rPr>
          <w:rFonts w:ascii="Arial" w:hAnsi="Arial"/>
          <w:b/>
          <w:bCs/>
        </w:rPr>
      </w:pPr>
      <w:r>
        <w:rPr>
          <w:rFonts w:ascii="Arial" w:hAnsi="Arial"/>
          <w:b/>
          <w:bCs/>
        </w:rPr>
        <w:t>The Deep River Players 20</w:t>
      </w:r>
      <w:r w:rsidR="009938EF">
        <w:rPr>
          <w:rFonts w:ascii="Arial" w:hAnsi="Arial"/>
          <w:b/>
          <w:bCs/>
        </w:rPr>
        <w:t>20</w:t>
      </w:r>
      <w:r w:rsidR="00A775FF">
        <w:rPr>
          <w:rFonts w:ascii="Arial" w:hAnsi="Arial"/>
          <w:b/>
          <w:bCs/>
        </w:rPr>
        <w:t xml:space="preserve"> Theatrical Arts Bursary</w:t>
      </w:r>
      <w:r w:rsidR="003D4E6D">
        <w:rPr>
          <w:rFonts w:ascii="Arial" w:hAnsi="Arial"/>
          <w:b/>
          <w:bCs/>
        </w:rPr>
        <w:t xml:space="preserve"> Awards</w:t>
      </w:r>
    </w:p>
    <w:p w14:paraId="52B2A4DA" w14:textId="77777777" w:rsidR="00A775FF" w:rsidRDefault="00A775FF">
      <w:pPr>
        <w:rPr>
          <w:rFonts w:ascii="Arial" w:hAnsi="Arial"/>
        </w:rPr>
      </w:pPr>
    </w:p>
    <w:p w14:paraId="2A6B178A" w14:textId="77777777" w:rsidR="001935E6" w:rsidRDefault="001935E6">
      <w:pPr>
        <w:rPr>
          <w:rFonts w:ascii="Arial" w:hAnsi="Arial"/>
        </w:rPr>
      </w:pPr>
    </w:p>
    <w:p w14:paraId="6972D987" w14:textId="77777777" w:rsidR="00A775FF" w:rsidRPr="001935E6" w:rsidRDefault="00A775FF">
      <w:pPr>
        <w:rPr>
          <w:rFonts w:ascii="Arial" w:hAnsi="Arial"/>
          <w:sz w:val="22"/>
          <w:szCs w:val="22"/>
        </w:rPr>
      </w:pPr>
      <w:r w:rsidRPr="001935E6">
        <w:rPr>
          <w:rFonts w:ascii="Arial" w:hAnsi="Arial"/>
          <w:b/>
          <w:bCs/>
          <w:sz w:val="22"/>
          <w:szCs w:val="22"/>
        </w:rPr>
        <w:t>Purpose:</w:t>
      </w:r>
      <w:r w:rsidRPr="001935E6">
        <w:rPr>
          <w:rFonts w:ascii="Arial" w:hAnsi="Arial"/>
          <w:sz w:val="22"/>
          <w:szCs w:val="22"/>
        </w:rPr>
        <w:t xml:space="preserve">  The Deep River Players Theatrical Arts Bursaries are intended to offer financial support to students who have been actively involved in Theatre Arts and are enrolling in full-time studies at a post-secondary institution in some area of Theatrical Arts such as Drama, Directing, or Screenplay Writing, or a technical course that supports the Theatrical Arts, such as Lighting, Set Design or Costumes.</w:t>
      </w:r>
      <w:r w:rsidR="001935E6" w:rsidRPr="001935E6">
        <w:rPr>
          <w:rFonts w:ascii="Arial" w:hAnsi="Arial"/>
          <w:sz w:val="22"/>
          <w:szCs w:val="22"/>
        </w:rPr>
        <w:t xml:space="preserve">  </w:t>
      </w:r>
    </w:p>
    <w:p w14:paraId="76100C6C" w14:textId="77777777" w:rsidR="001935E6" w:rsidRPr="001935E6" w:rsidRDefault="001935E6">
      <w:pPr>
        <w:rPr>
          <w:rFonts w:ascii="Arial" w:hAnsi="Arial"/>
          <w:sz w:val="22"/>
          <w:szCs w:val="22"/>
        </w:rPr>
      </w:pPr>
    </w:p>
    <w:p w14:paraId="60B97927" w14:textId="6226FFE3" w:rsidR="00A775FF" w:rsidRPr="001935E6" w:rsidRDefault="00A775FF">
      <w:pPr>
        <w:rPr>
          <w:rFonts w:ascii="Arial" w:hAnsi="Arial"/>
          <w:sz w:val="22"/>
          <w:szCs w:val="22"/>
        </w:rPr>
      </w:pPr>
      <w:r w:rsidRPr="001935E6">
        <w:rPr>
          <w:rFonts w:ascii="Arial" w:hAnsi="Arial"/>
          <w:b/>
          <w:bCs/>
          <w:sz w:val="22"/>
          <w:szCs w:val="22"/>
        </w:rPr>
        <w:t>Value of Awards:</w:t>
      </w:r>
      <w:r w:rsidRPr="001935E6">
        <w:rPr>
          <w:rFonts w:ascii="Arial" w:hAnsi="Arial"/>
          <w:sz w:val="22"/>
          <w:szCs w:val="22"/>
        </w:rPr>
        <w:t xml:space="preserve">  A maximum of $</w:t>
      </w:r>
      <w:r w:rsidR="009938EF">
        <w:rPr>
          <w:rFonts w:ascii="Arial" w:hAnsi="Arial"/>
          <w:sz w:val="22"/>
          <w:szCs w:val="22"/>
        </w:rPr>
        <w:t>15</w:t>
      </w:r>
      <w:r w:rsidRPr="001935E6">
        <w:rPr>
          <w:rFonts w:ascii="Arial" w:hAnsi="Arial"/>
          <w:sz w:val="22"/>
          <w:szCs w:val="22"/>
        </w:rPr>
        <w:t>00 will be awarded to one or two recipients</w:t>
      </w:r>
      <w:r w:rsidR="003D4E6D" w:rsidRPr="001935E6">
        <w:rPr>
          <w:rFonts w:ascii="Arial" w:hAnsi="Arial"/>
          <w:sz w:val="22"/>
          <w:szCs w:val="22"/>
        </w:rPr>
        <w:t xml:space="preserve"> for the Deep River Players Bursary Award</w:t>
      </w:r>
      <w:r w:rsidRPr="001935E6">
        <w:rPr>
          <w:rFonts w:ascii="Arial" w:hAnsi="Arial"/>
          <w:sz w:val="22"/>
          <w:szCs w:val="22"/>
        </w:rPr>
        <w:t>.  The final amount and number of bursaries awarded each year is at the discretion of the Deep River Players Bursary Committee and will depend on the number and quality of applicants.</w:t>
      </w:r>
    </w:p>
    <w:p w14:paraId="4669B8FD" w14:textId="77777777" w:rsidR="00A775FF" w:rsidRPr="001935E6" w:rsidRDefault="00A775FF">
      <w:pPr>
        <w:rPr>
          <w:rFonts w:ascii="Arial" w:hAnsi="Arial"/>
          <w:sz w:val="22"/>
          <w:szCs w:val="22"/>
        </w:rPr>
      </w:pPr>
    </w:p>
    <w:p w14:paraId="60EAAA5C" w14:textId="77777777" w:rsidR="001935E6" w:rsidRPr="001935E6" w:rsidRDefault="00A775FF" w:rsidP="001935E6">
      <w:pPr>
        <w:rPr>
          <w:rFonts w:ascii="Arial" w:hAnsi="Arial"/>
          <w:sz w:val="22"/>
          <w:szCs w:val="22"/>
        </w:rPr>
      </w:pPr>
      <w:r w:rsidRPr="001935E6">
        <w:rPr>
          <w:rFonts w:ascii="Arial" w:hAnsi="Arial"/>
          <w:b/>
          <w:bCs/>
          <w:sz w:val="22"/>
          <w:szCs w:val="22"/>
        </w:rPr>
        <w:t>Eligibility:</w:t>
      </w:r>
      <w:r w:rsidRPr="001935E6">
        <w:rPr>
          <w:rFonts w:ascii="Arial" w:hAnsi="Arial"/>
          <w:sz w:val="22"/>
          <w:szCs w:val="22"/>
        </w:rPr>
        <w:t xml:space="preserve">  Applicants </w:t>
      </w:r>
      <w:r w:rsidR="001935E6" w:rsidRPr="001935E6">
        <w:rPr>
          <w:rFonts w:ascii="Arial" w:hAnsi="Arial"/>
          <w:sz w:val="22"/>
          <w:szCs w:val="22"/>
        </w:rPr>
        <w:t xml:space="preserve">for the DRP Theatrical Arts Bursary </w:t>
      </w:r>
      <w:r w:rsidRPr="001935E6">
        <w:rPr>
          <w:rFonts w:ascii="Arial" w:hAnsi="Arial"/>
          <w:sz w:val="22"/>
          <w:szCs w:val="22"/>
        </w:rPr>
        <w:t xml:space="preserve">must be pursuing full-time study in the discipline of </w:t>
      </w:r>
      <w:r w:rsidR="003D4E6D" w:rsidRPr="001935E6">
        <w:rPr>
          <w:rFonts w:ascii="Arial" w:hAnsi="Arial"/>
          <w:sz w:val="22"/>
          <w:szCs w:val="22"/>
        </w:rPr>
        <w:t>performing/theatrical</w:t>
      </w:r>
      <w:r w:rsidRPr="001935E6">
        <w:rPr>
          <w:rFonts w:ascii="Arial" w:hAnsi="Arial"/>
          <w:sz w:val="22"/>
          <w:szCs w:val="22"/>
        </w:rPr>
        <w:t xml:space="preserve"> arts or technical support at the post-secondary level.  </w:t>
      </w:r>
    </w:p>
    <w:p w14:paraId="25966D35" w14:textId="77777777" w:rsidR="00A775FF" w:rsidRPr="001935E6" w:rsidRDefault="00A775FF">
      <w:pPr>
        <w:rPr>
          <w:rFonts w:ascii="Arial" w:hAnsi="Arial"/>
          <w:sz w:val="22"/>
          <w:szCs w:val="22"/>
        </w:rPr>
      </w:pPr>
      <w:r w:rsidRPr="001935E6">
        <w:rPr>
          <w:rFonts w:ascii="Arial" w:hAnsi="Arial"/>
          <w:sz w:val="22"/>
          <w:szCs w:val="22"/>
        </w:rPr>
        <w:t>Applicants must have demonstrated an interest in theatrical arts by participating in school and/or community productions, by membership in a theatrical group, or through related job or volunteer experience.</w:t>
      </w:r>
    </w:p>
    <w:p w14:paraId="16E83F4E" w14:textId="77777777" w:rsidR="00A775FF" w:rsidRPr="001935E6" w:rsidRDefault="00A775FF">
      <w:pPr>
        <w:rPr>
          <w:rFonts w:ascii="Arial" w:hAnsi="Arial"/>
          <w:sz w:val="22"/>
          <w:szCs w:val="22"/>
        </w:rPr>
      </w:pPr>
    </w:p>
    <w:p w14:paraId="66D15DE3" w14:textId="77777777" w:rsidR="00A775FF" w:rsidRPr="001935E6" w:rsidRDefault="00A775FF">
      <w:pPr>
        <w:rPr>
          <w:rFonts w:ascii="Arial" w:hAnsi="Arial"/>
          <w:sz w:val="22"/>
          <w:szCs w:val="22"/>
        </w:rPr>
      </w:pPr>
      <w:r w:rsidRPr="001935E6">
        <w:rPr>
          <w:rFonts w:ascii="Arial" w:hAnsi="Arial"/>
          <w:sz w:val="22"/>
          <w:szCs w:val="22"/>
        </w:rPr>
        <w:t>Applicants should be dedicated students as supported by their academic record, however, passion for theatrical arts, as demonstrated by participation in performances within the school and/or community, will carry the greater weight.</w:t>
      </w:r>
    </w:p>
    <w:p w14:paraId="090BC368" w14:textId="77777777" w:rsidR="00A775FF" w:rsidRPr="001935E6" w:rsidRDefault="00A775FF">
      <w:pPr>
        <w:rPr>
          <w:rFonts w:ascii="Arial" w:hAnsi="Arial"/>
          <w:sz w:val="22"/>
          <w:szCs w:val="22"/>
        </w:rPr>
      </w:pPr>
    </w:p>
    <w:p w14:paraId="23541C83" w14:textId="77777777" w:rsidR="00A775FF" w:rsidRPr="001935E6" w:rsidRDefault="00A775FF">
      <w:pPr>
        <w:rPr>
          <w:rFonts w:ascii="Arial" w:hAnsi="Arial"/>
          <w:sz w:val="22"/>
          <w:szCs w:val="22"/>
        </w:rPr>
      </w:pPr>
      <w:r w:rsidRPr="001935E6">
        <w:rPr>
          <w:rFonts w:ascii="Arial" w:hAnsi="Arial"/>
          <w:sz w:val="22"/>
          <w:szCs w:val="22"/>
        </w:rPr>
        <w:t xml:space="preserve">Applicants must identify the institution where they intend to </w:t>
      </w:r>
      <w:proofErr w:type="gramStart"/>
      <w:r w:rsidRPr="001935E6">
        <w:rPr>
          <w:rFonts w:ascii="Arial" w:hAnsi="Arial"/>
          <w:sz w:val="22"/>
          <w:szCs w:val="22"/>
        </w:rPr>
        <w:t>study</w:t>
      </w:r>
      <w:proofErr w:type="gramEnd"/>
      <w:r w:rsidRPr="001935E6">
        <w:rPr>
          <w:rFonts w:ascii="Arial" w:hAnsi="Arial"/>
          <w:sz w:val="22"/>
          <w:szCs w:val="22"/>
        </w:rPr>
        <w:t xml:space="preserve"> and proof of acceptance must be shown before the award is transferred.</w:t>
      </w:r>
    </w:p>
    <w:p w14:paraId="6CD69C1D" w14:textId="77777777" w:rsidR="00A775FF" w:rsidRPr="001935E6" w:rsidRDefault="00A775FF">
      <w:pPr>
        <w:rPr>
          <w:rFonts w:ascii="Arial" w:hAnsi="Arial"/>
          <w:sz w:val="22"/>
          <w:szCs w:val="22"/>
        </w:rPr>
      </w:pPr>
    </w:p>
    <w:p w14:paraId="002FEC2A" w14:textId="77777777" w:rsidR="00A775FF" w:rsidRPr="001935E6" w:rsidRDefault="00A775FF">
      <w:pPr>
        <w:rPr>
          <w:rFonts w:ascii="Arial" w:hAnsi="Arial"/>
          <w:sz w:val="22"/>
          <w:szCs w:val="22"/>
        </w:rPr>
      </w:pPr>
      <w:r w:rsidRPr="001935E6">
        <w:rPr>
          <w:rFonts w:ascii="Arial" w:hAnsi="Arial"/>
          <w:sz w:val="22"/>
          <w:szCs w:val="22"/>
        </w:rPr>
        <w:t>All sections of the application form must be completed.  If the applicant wishes to share other relevant information with the selection committee, s/he is welcome to submit a separate piece of paper or write on the reverse of the form (clearly referenced on the front of the form).</w:t>
      </w:r>
    </w:p>
    <w:p w14:paraId="4983C2D3" w14:textId="77777777" w:rsidR="00A775FF" w:rsidRPr="001935E6" w:rsidRDefault="00A775FF">
      <w:pPr>
        <w:rPr>
          <w:rFonts w:ascii="Arial" w:hAnsi="Arial"/>
          <w:sz w:val="22"/>
          <w:szCs w:val="22"/>
        </w:rPr>
      </w:pPr>
    </w:p>
    <w:p w14:paraId="5ED60200" w14:textId="4BD374A6" w:rsidR="00A775FF" w:rsidRPr="001935E6" w:rsidRDefault="00A775FF">
      <w:pPr>
        <w:rPr>
          <w:rFonts w:ascii="Arial" w:hAnsi="Arial"/>
          <w:sz w:val="22"/>
          <w:szCs w:val="22"/>
        </w:rPr>
      </w:pPr>
      <w:r w:rsidRPr="001935E6">
        <w:rPr>
          <w:rFonts w:ascii="Arial" w:hAnsi="Arial"/>
          <w:b/>
          <w:bCs/>
          <w:sz w:val="22"/>
          <w:szCs w:val="22"/>
        </w:rPr>
        <w:t>Deadlines:</w:t>
      </w:r>
      <w:r w:rsidRPr="001935E6">
        <w:rPr>
          <w:rFonts w:ascii="Arial" w:hAnsi="Arial"/>
          <w:sz w:val="22"/>
          <w:szCs w:val="22"/>
        </w:rPr>
        <w:t xml:space="preserve">  Applicants must submit all paperwork by</w:t>
      </w:r>
      <w:r w:rsidR="00F73A18" w:rsidRPr="001935E6">
        <w:rPr>
          <w:rFonts w:ascii="Arial" w:hAnsi="Arial"/>
          <w:b/>
          <w:bCs/>
          <w:sz w:val="22"/>
          <w:szCs w:val="22"/>
        </w:rPr>
        <w:t xml:space="preserve"> </w:t>
      </w:r>
      <w:r w:rsidR="001935E6" w:rsidRPr="001935E6">
        <w:rPr>
          <w:rFonts w:ascii="Arial" w:hAnsi="Arial"/>
          <w:b/>
          <w:bCs/>
          <w:sz w:val="22"/>
          <w:szCs w:val="22"/>
        </w:rPr>
        <w:t xml:space="preserve">June </w:t>
      </w:r>
      <w:r w:rsidR="00F73A18" w:rsidRPr="001935E6">
        <w:rPr>
          <w:rFonts w:ascii="Arial" w:hAnsi="Arial"/>
          <w:b/>
          <w:bCs/>
          <w:sz w:val="22"/>
          <w:szCs w:val="22"/>
        </w:rPr>
        <w:t>1</w:t>
      </w:r>
      <w:r w:rsidR="00F73A18" w:rsidRPr="001935E6">
        <w:rPr>
          <w:rFonts w:ascii="Arial" w:hAnsi="Arial"/>
          <w:b/>
          <w:bCs/>
          <w:sz w:val="22"/>
          <w:szCs w:val="22"/>
          <w:vertAlign w:val="superscript"/>
        </w:rPr>
        <w:t>st</w:t>
      </w:r>
      <w:r w:rsidR="00F73A18" w:rsidRPr="001935E6">
        <w:rPr>
          <w:rFonts w:ascii="Arial" w:hAnsi="Arial"/>
          <w:b/>
          <w:bCs/>
          <w:sz w:val="22"/>
          <w:szCs w:val="22"/>
        </w:rPr>
        <w:t>, 20</w:t>
      </w:r>
      <w:r w:rsidR="009938EF">
        <w:rPr>
          <w:rFonts w:ascii="Arial" w:hAnsi="Arial"/>
          <w:b/>
          <w:bCs/>
          <w:sz w:val="22"/>
          <w:szCs w:val="22"/>
        </w:rPr>
        <w:t>20</w:t>
      </w:r>
      <w:r w:rsidRPr="001935E6">
        <w:rPr>
          <w:rFonts w:ascii="Arial" w:hAnsi="Arial"/>
          <w:b/>
          <w:bCs/>
          <w:sz w:val="22"/>
          <w:szCs w:val="22"/>
        </w:rPr>
        <w:t xml:space="preserve"> </w:t>
      </w:r>
      <w:r w:rsidRPr="001935E6">
        <w:rPr>
          <w:rFonts w:ascii="Arial" w:hAnsi="Arial"/>
          <w:sz w:val="22"/>
          <w:szCs w:val="22"/>
        </w:rPr>
        <w:t xml:space="preserve">to: </w:t>
      </w:r>
    </w:p>
    <w:p w14:paraId="5317B10F" w14:textId="77777777" w:rsidR="00A775FF" w:rsidRPr="001935E6" w:rsidRDefault="00A775FF">
      <w:pPr>
        <w:rPr>
          <w:rFonts w:ascii="Arial" w:hAnsi="Arial"/>
          <w:sz w:val="22"/>
          <w:szCs w:val="22"/>
        </w:rPr>
      </w:pPr>
    </w:p>
    <w:p w14:paraId="4EF07E57" w14:textId="77777777" w:rsidR="00A775FF" w:rsidRPr="001935E6" w:rsidRDefault="00A775FF">
      <w:pPr>
        <w:rPr>
          <w:rFonts w:ascii="Arial" w:hAnsi="Arial"/>
          <w:sz w:val="22"/>
          <w:szCs w:val="22"/>
        </w:rPr>
      </w:pPr>
      <w:r w:rsidRPr="001935E6">
        <w:rPr>
          <w:rFonts w:ascii="Arial" w:hAnsi="Arial"/>
          <w:sz w:val="22"/>
          <w:szCs w:val="22"/>
        </w:rPr>
        <w:t xml:space="preserve">The Deep River Players Bursary Committee c/o </w:t>
      </w:r>
      <w:r w:rsidR="008A3B7F" w:rsidRPr="001935E6">
        <w:rPr>
          <w:rFonts w:ascii="Arial" w:hAnsi="Arial"/>
          <w:sz w:val="22"/>
          <w:szCs w:val="22"/>
        </w:rPr>
        <w:t xml:space="preserve">Kristen Glowa, </w:t>
      </w:r>
      <w:r w:rsidRPr="001935E6">
        <w:rPr>
          <w:rFonts w:ascii="Arial" w:hAnsi="Arial"/>
          <w:sz w:val="22"/>
          <w:szCs w:val="22"/>
        </w:rPr>
        <w:t>PO Box</w:t>
      </w:r>
      <w:r w:rsidR="008A3B7F" w:rsidRPr="001935E6">
        <w:rPr>
          <w:rFonts w:ascii="Arial" w:hAnsi="Arial"/>
          <w:sz w:val="22"/>
          <w:szCs w:val="22"/>
        </w:rPr>
        <w:t xml:space="preserve"> 574,</w:t>
      </w:r>
      <w:r w:rsidRPr="001935E6">
        <w:rPr>
          <w:rFonts w:ascii="Arial" w:hAnsi="Arial"/>
          <w:sz w:val="22"/>
          <w:szCs w:val="22"/>
        </w:rPr>
        <w:t xml:space="preserve"> </w:t>
      </w:r>
      <w:r w:rsidR="00ED1CE5">
        <w:rPr>
          <w:rFonts w:ascii="Arial" w:hAnsi="Arial"/>
          <w:sz w:val="22"/>
          <w:szCs w:val="22"/>
        </w:rPr>
        <w:t xml:space="preserve">5 Grouse Court </w:t>
      </w:r>
      <w:r w:rsidRPr="001935E6">
        <w:rPr>
          <w:rFonts w:ascii="Arial" w:hAnsi="Arial"/>
          <w:sz w:val="22"/>
          <w:szCs w:val="22"/>
        </w:rPr>
        <w:t xml:space="preserve">Deep River, ON, K0J 1P0 </w:t>
      </w:r>
    </w:p>
    <w:p w14:paraId="7B2BAD0A" w14:textId="77777777" w:rsidR="00A775FF" w:rsidRDefault="00A775FF">
      <w:pPr>
        <w:rPr>
          <w:rFonts w:ascii="Arial" w:hAnsi="Arial"/>
          <w:sz w:val="22"/>
          <w:szCs w:val="22"/>
        </w:rPr>
      </w:pPr>
    </w:p>
    <w:p w14:paraId="559A45E1" w14:textId="3672AB71" w:rsidR="00A775FF" w:rsidRPr="001935E6" w:rsidRDefault="00D2466E">
      <w:pPr>
        <w:rPr>
          <w:rFonts w:ascii="Arial" w:hAnsi="Arial"/>
          <w:sz w:val="22"/>
          <w:szCs w:val="22"/>
        </w:rPr>
      </w:pPr>
      <w:r>
        <w:rPr>
          <w:rFonts w:ascii="Arial" w:hAnsi="Arial"/>
          <w:sz w:val="22"/>
          <w:szCs w:val="22"/>
        </w:rPr>
        <w:t xml:space="preserve">Or </w:t>
      </w:r>
      <w:r>
        <w:rPr>
          <w:rFonts w:ascii="Arial" w:hAnsi="Arial"/>
          <w:sz w:val="22"/>
          <w:szCs w:val="22"/>
        </w:rPr>
        <w:tab/>
      </w:r>
      <w:r w:rsidR="00ED1CE5">
        <w:rPr>
          <w:rFonts w:ascii="Arial" w:hAnsi="Arial"/>
          <w:sz w:val="22"/>
          <w:szCs w:val="22"/>
        </w:rPr>
        <w:t>k</w:t>
      </w:r>
      <w:r w:rsidR="009938EF">
        <w:rPr>
          <w:rFonts w:ascii="Arial" w:hAnsi="Arial"/>
          <w:sz w:val="22"/>
          <w:szCs w:val="22"/>
        </w:rPr>
        <w:t>r</w:t>
      </w:r>
      <w:r w:rsidR="00ED1CE5">
        <w:rPr>
          <w:rFonts w:ascii="Arial" w:hAnsi="Arial"/>
          <w:sz w:val="22"/>
          <w:szCs w:val="22"/>
        </w:rPr>
        <w:t>glowa@</w:t>
      </w:r>
      <w:r w:rsidR="009938EF">
        <w:rPr>
          <w:rFonts w:ascii="Arial" w:hAnsi="Arial"/>
          <w:sz w:val="22"/>
          <w:szCs w:val="22"/>
        </w:rPr>
        <w:t>gmail.com</w:t>
      </w:r>
    </w:p>
    <w:p w14:paraId="1A779C49" w14:textId="77777777" w:rsidR="00A775FF" w:rsidRPr="001935E6" w:rsidRDefault="00A775FF">
      <w:pPr>
        <w:rPr>
          <w:rFonts w:ascii="Arial" w:hAnsi="Arial"/>
          <w:sz w:val="22"/>
          <w:szCs w:val="22"/>
        </w:rPr>
      </w:pPr>
    </w:p>
    <w:p w14:paraId="79B3644C" w14:textId="77777777" w:rsidR="00A775FF" w:rsidRPr="001935E6" w:rsidRDefault="00A775FF" w:rsidP="001935E6">
      <w:pPr>
        <w:rPr>
          <w:sz w:val="22"/>
          <w:szCs w:val="22"/>
        </w:rPr>
      </w:pPr>
      <w:r w:rsidRPr="001935E6">
        <w:rPr>
          <w:rFonts w:ascii="Arial" w:hAnsi="Arial"/>
          <w:b/>
          <w:bCs/>
          <w:sz w:val="22"/>
          <w:szCs w:val="22"/>
        </w:rPr>
        <w:t>Selection:</w:t>
      </w:r>
      <w:r w:rsidRPr="001935E6">
        <w:rPr>
          <w:rFonts w:ascii="Arial" w:hAnsi="Arial"/>
          <w:sz w:val="22"/>
          <w:szCs w:val="22"/>
        </w:rPr>
        <w:t xml:space="preserve">  The number and </w:t>
      </w:r>
      <w:proofErr w:type="gramStart"/>
      <w:r w:rsidRPr="001935E6">
        <w:rPr>
          <w:rFonts w:ascii="Arial" w:hAnsi="Arial"/>
          <w:sz w:val="22"/>
          <w:szCs w:val="22"/>
        </w:rPr>
        <w:t>amount</w:t>
      </w:r>
      <w:proofErr w:type="gramEnd"/>
      <w:r w:rsidRPr="001935E6">
        <w:rPr>
          <w:rFonts w:ascii="Arial" w:hAnsi="Arial"/>
          <w:sz w:val="22"/>
          <w:szCs w:val="22"/>
        </w:rPr>
        <w:t xml:space="preserve"> of bursaries may change annually depending on the financial capability of the Deep River Players.  The Deep River Players Bursary Committee will choose the recipient(s) based on the established criteria and its decisions are final.  </w:t>
      </w:r>
    </w:p>
    <w:sectPr w:rsidR="00A775FF" w:rsidRPr="001935E6">
      <w:headerReference w:type="default" r:id="rId6"/>
      <w:headerReference w:type="first" r:id="rId7"/>
      <w:pgSz w:w="12240" w:h="15840"/>
      <w:pgMar w:top="1080" w:right="1440" w:bottom="144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D4A22" w14:textId="77777777" w:rsidR="00417EBF" w:rsidRDefault="00417EBF">
      <w:r>
        <w:separator/>
      </w:r>
    </w:p>
  </w:endnote>
  <w:endnote w:type="continuationSeparator" w:id="0">
    <w:p w14:paraId="1886CF4A" w14:textId="77777777" w:rsidR="00417EBF" w:rsidRDefault="00417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77630" w14:textId="77777777" w:rsidR="00417EBF" w:rsidRDefault="00417EBF">
      <w:r>
        <w:separator/>
      </w:r>
    </w:p>
  </w:footnote>
  <w:footnote w:type="continuationSeparator" w:id="0">
    <w:p w14:paraId="339440DC" w14:textId="77777777" w:rsidR="00417EBF" w:rsidRDefault="00417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2" w:type="dxa"/>
      <w:tblLayout w:type="fixed"/>
      <w:tblLook w:val="0000" w:firstRow="0" w:lastRow="0" w:firstColumn="0" w:lastColumn="0" w:noHBand="0" w:noVBand="0"/>
    </w:tblPr>
    <w:tblGrid>
      <w:gridCol w:w="10368"/>
    </w:tblGrid>
    <w:tr w:rsidR="00A775FF" w14:paraId="313B1A76" w14:textId="77777777">
      <w:tc>
        <w:tcPr>
          <w:tcW w:w="10368" w:type="dxa"/>
        </w:tcPr>
        <w:p w14:paraId="75C56831" w14:textId="77777777" w:rsidR="00A775FF" w:rsidRDefault="00D8324F">
          <w:pPr>
            <w:pStyle w:val="Header"/>
            <w:snapToGrid w:val="0"/>
            <w:jc w:val="right"/>
          </w:pPr>
          <w:r>
            <w:rPr>
              <w:noProof/>
              <w:lang w:val="en-CA" w:eastAsia="en-CA"/>
            </w:rPr>
            <w:drawing>
              <wp:inline distT="0" distB="0" distL="0" distR="0" wp14:anchorId="2585AFD2" wp14:editId="14B6E056">
                <wp:extent cx="15525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561975"/>
                        </a:xfrm>
                        <a:prstGeom prst="rect">
                          <a:avLst/>
                        </a:prstGeom>
                        <a:solidFill>
                          <a:srgbClr val="FFFFFF"/>
                        </a:solidFill>
                        <a:ln>
                          <a:noFill/>
                        </a:ln>
                      </pic:spPr>
                    </pic:pic>
                  </a:graphicData>
                </a:graphic>
              </wp:inline>
            </w:drawing>
          </w:r>
        </w:p>
      </w:tc>
    </w:tr>
  </w:tbl>
  <w:p w14:paraId="4372E1AE" w14:textId="77777777" w:rsidR="00A775FF" w:rsidRDefault="00A77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FDE81" w14:textId="77777777" w:rsidR="00A775FF" w:rsidRDefault="00A775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7FED"/>
    <w:rsid w:val="0010361E"/>
    <w:rsid w:val="001935E6"/>
    <w:rsid w:val="0019757F"/>
    <w:rsid w:val="003D4E6D"/>
    <w:rsid w:val="00417EBF"/>
    <w:rsid w:val="005819AB"/>
    <w:rsid w:val="005D23C7"/>
    <w:rsid w:val="006B17E0"/>
    <w:rsid w:val="008421CB"/>
    <w:rsid w:val="008A3B7F"/>
    <w:rsid w:val="008E7E72"/>
    <w:rsid w:val="009375C7"/>
    <w:rsid w:val="009938EF"/>
    <w:rsid w:val="009A7FED"/>
    <w:rsid w:val="00A75D2D"/>
    <w:rsid w:val="00A775FF"/>
    <w:rsid w:val="00BE78AC"/>
    <w:rsid w:val="00CE612B"/>
    <w:rsid w:val="00D2466E"/>
    <w:rsid w:val="00D8324F"/>
    <w:rsid w:val="00DA0FE3"/>
    <w:rsid w:val="00E71D3C"/>
    <w:rsid w:val="00E864C4"/>
    <w:rsid w:val="00ED1CE5"/>
    <w:rsid w:val="00F63697"/>
    <w:rsid w:val="00F73A18"/>
    <w:rsid w:val="00F75774"/>
    <w:rsid w:val="00F840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9C57C9"/>
  <w15:docId w15:val="{ED183E0E-0935-4606-98B2-76EE8D0D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pPr>
    <w:rPr>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i/>
      <w:iCs/>
    </w:rPr>
  </w:style>
  <w:style w:type="paragraph" w:styleId="BalloonText">
    <w:name w:val="Balloon Text"/>
    <w:basedOn w:val="Normal"/>
    <w:link w:val="BalloonTextChar"/>
    <w:uiPriority w:val="99"/>
    <w:semiHidden/>
    <w:unhideWhenUsed/>
    <w:rsid w:val="008A3B7F"/>
    <w:rPr>
      <w:rFonts w:ascii="Tahoma" w:hAnsi="Tahoma" w:cs="Tahoma"/>
      <w:sz w:val="16"/>
      <w:szCs w:val="16"/>
    </w:rPr>
  </w:style>
  <w:style w:type="character" w:customStyle="1" w:styleId="BalloonTextChar">
    <w:name w:val="Balloon Text Char"/>
    <w:basedOn w:val="DefaultParagraphFont"/>
    <w:link w:val="BalloonText"/>
    <w:uiPriority w:val="99"/>
    <w:semiHidden/>
    <w:rsid w:val="008A3B7F"/>
    <w:rPr>
      <w:rFonts w:ascii="Tahoma" w:hAnsi="Tahoma" w:cs="Tahoma"/>
      <w:sz w:val="16"/>
      <w:szCs w:val="1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Deep River Players Theatrical Arts Bursary</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Deep River Players Theatrical Arts Bursary</dc:title>
  <dc:creator>Beth and Jeremy Whitlock</dc:creator>
  <cp:lastModifiedBy>Kristen G</cp:lastModifiedBy>
  <cp:revision>2</cp:revision>
  <cp:lastPrinted>2010-01-02T21:53:00Z</cp:lastPrinted>
  <dcterms:created xsi:type="dcterms:W3CDTF">2020-02-12T19:15:00Z</dcterms:created>
  <dcterms:modified xsi:type="dcterms:W3CDTF">2020-02-12T19:15:00Z</dcterms:modified>
</cp:coreProperties>
</file>